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D696" w14:textId="275F0525" w:rsidR="00FF6FE1" w:rsidRPr="00BC616D" w:rsidRDefault="00FF6FE1" w:rsidP="00FF6FE1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Majandus- </w:t>
      </w:r>
      <w:r w:rsidRPr="00CC6D46">
        <w:rPr>
          <w:rFonts w:ascii="Arial" w:eastAsia="DINPro" w:hAnsi="Arial" w:cs="Arial"/>
          <w:sz w:val="24"/>
          <w:szCs w:val="24"/>
          <w:lang w:val="et-EE"/>
        </w:rPr>
        <w:t>ja Kommunikatsiooniministeerium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</w:r>
    </w:p>
    <w:p w14:paraId="64D52D61" w14:textId="5428683B" w:rsidR="00FF6FE1" w:rsidRPr="002F1E7F" w:rsidRDefault="00915E55" w:rsidP="00FF6FE1">
      <w:pPr>
        <w:tabs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6" w:history="1">
        <w:r w:rsidR="00FF6FE1" w:rsidRPr="003169C2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info@mkm.ee</w:t>
        </w:r>
      </w:hyperlink>
      <w:r w:rsidR="00FF6FE1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F6FE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FF6FE1" w:rsidRPr="005B380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FF6FE1">
        <w:rPr>
          <w:rFonts w:ascii="Arial" w:eastAsia="DINPro" w:hAnsi="Arial" w:cs="Arial"/>
          <w:sz w:val="24"/>
          <w:szCs w:val="24"/>
          <w:lang w:val="et-EE"/>
        </w:rPr>
        <w:t>16.01.2024</w:t>
      </w:r>
      <w:r w:rsidR="00FF6FE1" w:rsidRPr="005B3803">
        <w:rPr>
          <w:rFonts w:ascii="Arial" w:eastAsia="DINPro" w:hAnsi="Arial" w:cs="Arial"/>
          <w:sz w:val="24"/>
          <w:szCs w:val="24"/>
          <w:lang w:val="et-EE"/>
        </w:rPr>
        <w:t xml:space="preserve"> nr</w:t>
      </w:r>
      <w:r w:rsidR="00FF6FE1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D05BD6">
        <w:rPr>
          <w:rFonts w:ascii="Arial" w:eastAsia="DINPro" w:hAnsi="Arial" w:cs="Arial"/>
          <w:sz w:val="24"/>
          <w:szCs w:val="24"/>
          <w:lang w:val="et-EE"/>
        </w:rPr>
        <w:t>7</w:t>
      </w:r>
    </w:p>
    <w:p w14:paraId="613AC9DD" w14:textId="77777777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75EE68" w14:textId="77777777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4816B4" w14:textId="77777777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7F5252D" w14:textId="77777777" w:rsidR="00FF6FE1" w:rsidRDefault="00FF6FE1" w:rsidP="00FF6FE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2F1E7F">
        <w:rPr>
          <w:rFonts w:ascii="Arial" w:eastAsia="DINPro" w:hAnsi="Arial" w:cs="Arial"/>
          <w:b/>
          <w:sz w:val="24"/>
          <w:szCs w:val="24"/>
          <w:lang w:val="et-EE"/>
        </w:rPr>
        <w:t xml:space="preserve">Arvamuse </w:t>
      </w:r>
      <w:r w:rsidRPr="00AB0E18">
        <w:rPr>
          <w:rFonts w:ascii="Arial" w:eastAsia="DINPro" w:hAnsi="Arial" w:cs="Arial"/>
          <w:b/>
          <w:sz w:val="24"/>
          <w:szCs w:val="24"/>
          <w:lang w:val="et-EE"/>
        </w:rPr>
        <w:t xml:space="preserve">esitamine </w:t>
      </w:r>
      <w:r>
        <w:rPr>
          <w:rFonts w:ascii="Arial" w:eastAsia="DINPro" w:hAnsi="Arial" w:cs="Arial"/>
          <w:b/>
          <w:sz w:val="24"/>
          <w:szCs w:val="24"/>
          <w:lang w:val="et-EE"/>
        </w:rPr>
        <w:t>i</w:t>
      </w:r>
      <w:r w:rsidRPr="00FF6FE1">
        <w:rPr>
          <w:rFonts w:ascii="Arial" w:eastAsia="DINPro" w:hAnsi="Arial" w:cs="Arial"/>
          <w:b/>
          <w:sz w:val="24"/>
          <w:szCs w:val="24"/>
          <w:lang w:val="et-EE"/>
        </w:rPr>
        <w:t xml:space="preserve">nfoühiskonna teenuse seaduse, </w:t>
      </w:r>
    </w:p>
    <w:p w14:paraId="7E2521BB" w14:textId="72A00404" w:rsidR="00FF6FE1" w:rsidRPr="00FF6FE1" w:rsidRDefault="00FF6FE1" w:rsidP="00FF6FE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FF6FE1">
        <w:rPr>
          <w:rFonts w:ascii="Arial" w:eastAsia="DINPro" w:hAnsi="Arial" w:cs="Arial"/>
          <w:b/>
          <w:sz w:val="24"/>
          <w:szCs w:val="24"/>
          <w:lang w:val="et-EE"/>
        </w:rPr>
        <w:t xml:space="preserve">autoriõiguse seaduse ja maksukorralduse seaduse </w:t>
      </w:r>
    </w:p>
    <w:p w14:paraId="6A9DE7D6" w14:textId="2ED88884" w:rsidR="00FF6FE1" w:rsidRPr="00FF6FE1" w:rsidRDefault="00FF6FE1" w:rsidP="00FF6FE1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FF6FE1">
        <w:rPr>
          <w:rFonts w:ascii="Arial" w:eastAsia="DINPro" w:hAnsi="Arial" w:cs="Arial"/>
          <w:b/>
          <w:sz w:val="24"/>
          <w:szCs w:val="24"/>
          <w:lang w:val="et-EE"/>
        </w:rPr>
        <w:t>muutmise seaduse eelnõu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46D3F84D" w14:textId="77777777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316A4D7" w14:textId="77777777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6BED24D" w14:textId="4118E0B9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FF6FE1">
        <w:rPr>
          <w:rFonts w:ascii="Arial" w:eastAsia="DINPro" w:hAnsi="Arial" w:cs="Arial"/>
          <w:sz w:val="24"/>
          <w:szCs w:val="24"/>
          <w:lang w:val="et-EE"/>
        </w:rPr>
        <w:t xml:space="preserve">Tiit </w:t>
      </w:r>
      <w:proofErr w:type="spellStart"/>
      <w:r w:rsidRPr="00FF6FE1">
        <w:rPr>
          <w:rFonts w:ascii="Arial" w:eastAsia="DINPro" w:hAnsi="Arial" w:cs="Arial"/>
          <w:sz w:val="24"/>
          <w:szCs w:val="24"/>
          <w:lang w:val="et-EE"/>
        </w:rPr>
        <w:t>Riisalo</w:t>
      </w:r>
      <w:proofErr w:type="spellEnd"/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196BA1A" w14:textId="77777777" w:rsidR="00FF6FE1" w:rsidRPr="002F1E7F" w:rsidRDefault="00FF6FE1" w:rsidP="00FF6FE1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F44EB77" w14:textId="599C432D" w:rsidR="00FF6FE1" w:rsidRDefault="00FF6FE1" w:rsidP="00FF6FE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pöördub Majandus- ja Kommunikatsiooniministeeriumi poole, et avaldada arvamust </w:t>
      </w:r>
      <w:r w:rsidRPr="00FF6FE1">
        <w:rPr>
          <w:rFonts w:ascii="Arial" w:eastAsia="DINPro" w:hAnsi="Arial" w:cs="Arial"/>
          <w:sz w:val="24"/>
          <w:szCs w:val="24"/>
          <w:lang w:val="et-EE"/>
        </w:rPr>
        <w:t>infoühiskonna teenuse seaduse, autoriõiguse seaduse ja maksukorralduse seaduse muutmise seaduse eelnõu kohta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, millega </w:t>
      </w:r>
      <w:r w:rsidRPr="007553E7">
        <w:rPr>
          <w:rFonts w:ascii="Arial" w:eastAsia="DINPro" w:hAnsi="Arial" w:cs="Arial"/>
          <w:sz w:val="24"/>
          <w:szCs w:val="24"/>
          <w:lang w:val="et-EE"/>
        </w:rPr>
        <w:t>nimetatakse Tarbijakaitse ja Tehnilise Järelevalve Amet DSA määruse tähenduses pädevaks asutuseks ja digiteenuste koordinaatoriks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Pr="00DF0DB6">
        <w:rPr>
          <w:rFonts w:ascii="Arial" w:eastAsia="DINPro" w:hAnsi="Arial" w:cs="Arial"/>
          <w:sz w:val="24"/>
          <w:szCs w:val="24"/>
          <w:lang w:val="et-EE"/>
        </w:rPr>
        <w:t>kes te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ostab </w:t>
      </w:r>
      <w:r w:rsidRPr="00DF0DB6">
        <w:rPr>
          <w:rFonts w:ascii="Arial" w:eastAsia="DINPro" w:hAnsi="Arial" w:cs="Arial"/>
          <w:sz w:val="24"/>
          <w:szCs w:val="24"/>
          <w:lang w:val="et-EE"/>
        </w:rPr>
        <w:t>järelevalvet vahendusteenuste pakkujate ül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e. </w:t>
      </w:r>
    </w:p>
    <w:p w14:paraId="492E5EB5" w14:textId="77777777" w:rsidR="00FF6FE1" w:rsidRPr="00CD024F" w:rsidRDefault="00FF6FE1" w:rsidP="00FF6FE1">
      <w:pPr>
        <w:spacing w:before="120"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CD024F">
        <w:rPr>
          <w:rFonts w:ascii="Arial" w:eastAsia="DINPro" w:hAnsi="Arial" w:cs="Arial"/>
          <w:b/>
          <w:sz w:val="24"/>
          <w:szCs w:val="24"/>
          <w:lang w:val="et-EE"/>
        </w:rPr>
        <w:t>Vastuolu digiteenuste määrusega</w:t>
      </w:r>
    </w:p>
    <w:p w14:paraId="6145DA25" w14:textId="1D4022BD" w:rsidR="00FF6FE1" w:rsidRDefault="00FF6FE1" w:rsidP="00FF6FE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Kaubanduskoda esitas varasemalt Majandus- ja Kommunikatsiooniministeeriumile arvamuse, kus tõime välja, et seletuskirja eelnõu punkti 2 selgituste juures on paragrahv 12 lõike 4 punkti 2 selgitavas osas kirjutatud, et v</w:t>
      </w:r>
      <w:r w:rsidRPr="00724528">
        <w:rPr>
          <w:rFonts w:ascii="Arial" w:eastAsia="DINPro" w:hAnsi="Arial" w:cs="Arial"/>
          <w:sz w:val="24"/>
          <w:szCs w:val="24"/>
          <w:lang w:val="et-EE"/>
        </w:rPr>
        <w:t xml:space="preserve">aidluste kohtuvälise lahendamise organi otsus ei ole siduv, mistõttu ei ole lahend täitemenetluses sundtäidetav. </w:t>
      </w:r>
      <w:r>
        <w:rPr>
          <w:rFonts w:ascii="Arial" w:eastAsia="DINPro" w:hAnsi="Arial" w:cs="Arial"/>
          <w:sz w:val="24"/>
          <w:szCs w:val="24"/>
          <w:lang w:val="et-EE"/>
        </w:rPr>
        <w:t>Järgnevas lauses on seletuskirjas aga välja toodud, et s</w:t>
      </w:r>
      <w:r w:rsidRPr="00724528">
        <w:rPr>
          <w:rFonts w:ascii="Arial" w:eastAsia="DINPro" w:hAnsi="Arial" w:cs="Arial"/>
          <w:sz w:val="24"/>
          <w:szCs w:val="24"/>
          <w:lang w:val="et-EE"/>
        </w:rPr>
        <w:t xml:space="preserve">iiski on sertifitseeritud vaidluste kohtuvälise lahendamise organi otsused digiplatvormidele täitmiseks kohustuslikud ja nende täitmata jätmist võidakse käsitada </w:t>
      </w:r>
      <w:r>
        <w:rPr>
          <w:rFonts w:ascii="Arial" w:eastAsia="DINPro" w:hAnsi="Arial" w:cs="Arial"/>
          <w:sz w:val="24"/>
          <w:szCs w:val="24"/>
          <w:lang w:val="et-EE"/>
        </w:rPr>
        <w:t>DSA</w:t>
      </w:r>
      <w:r w:rsidRPr="00724528">
        <w:rPr>
          <w:rFonts w:ascii="Arial" w:eastAsia="DINPro" w:hAnsi="Arial" w:cs="Arial"/>
          <w:sz w:val="24"/>
          <w:szCs w:val="24"/>
          <w:lang w:val="et-EE"/>
        </w:rPr>
        <w:t xml:space="preserve"> määrusest tulenevate kohustuste rikkumisena.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FCEB45A" w14:textId="72B68A0A" w:rsidR="00FF6FE1" w:rsidRDefault="00FF6FE1" w:rsidP="00FF6FE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Digiteenuste määruse EL </w:t>
      </w:r>
      <w:r w:rsidRPr="00724528">
        <w:rPr>
          <w:rFonts w:ascii="Arial" w:eastAsia="DINPro" w:hAnsi="Arial" w:cs="Arial"/>
          <w:sz w:val="24"/>
          <w:szCs w:val="24"/>
          <w:lang w:val="et-EE"/>
        </w:rPr>
        <w:t>2022/2065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(DSA) artikkel 21 lõike 2 kohaselt ei ole s</w:t>
      </w:r>
      <w:r w:rsidRPr="00F119AB">
        <w:rPr>
          <w:rFonts w:ascii="Arial" w:eastAsia="DINPro" w:hAnsi="Arial" w:cs="Arial"/>
          <w:sz w:val="24"/>
          <w:szCs w:val="24"/>
          <w:lang w:val="et-EE"/>
        </w:rPr>
        <w:t>ertifitseeritud vaidluste kohtuvälise lahendamise organil õigust teha asjas pooltele siduvat lahendit.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Juhtisime tähelepanu sellele, et seletuskirjas toodud teine lause on vastuolus DSA artikkel 21 lõikega 2, kuna </w:t>
      </w:r>
      <w:r w:rsidRPr="00724528">
        <w:rPr>
          <w:rFonts w:ascii="Arial" w:eastAsia="DINPro" w:hAnsi="Arial" w:cs="Arial"/>
          <w:sz w:val="24"/>
          <w:szCs w:val="24"/>
          <w:lang w:val="et-EE"/>
        </w:rPr>
        <w:t>sertifitseeritud vaidluste kohtuvälise lahendamise organi otsused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ei ole siduvad, siis ei saa need olla ka </w:t>
      </w:r>
      <w:r w:rsidRPr="00724528">
        <w:rPr>
          <w:rFonts w:ascii="Arial" w:eastAsia="DINPro" w:hAnsi="Arial" w:cs="Arial"/>
          <w:sz w:val="24"/>
          <w:szCs w:val="24"/>
          <w:lang w:val="et-EE"/>
        </w:rPr>
        <w:t>digiplatvormidele täitmiseks kohustuslikud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</w:t>
      </w:r>
    </w:p>
    <w:p w14:paraId="6176C0CD" w14:textId="710A4875" w:rsidR="00FF6FE1" w:rsidRDefault="00AC5E60" w:rsidP="00AC5E6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Uue seletuskirja versiooni leheküljel 8 on kirjas, et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Kohtuväliste vaidluste lahendamise organite otsused ei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ole siduvad tähenduses, et nad ei ole sundtäidetavad täitemenetluses. Siiski sätestab DSA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määrus digiplatvormide pakkujatele kohustuse teha sertifitseeritud vaidluste kohtuvälise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lahendamise organiga heas usus koostööd vaidluse lahendamiseks (artikkel 21 lõige 2).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Vaidluse lahendamiseks koostöö tegemine hõlmab ka kohtuvälise vaidluste lahendamise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organi otsuste täitmist, et kasutaja kaebus lahendada. Süstemaatilist ja põhjendamatut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kohtuväliste vaidluste lahendamise organite otsuste täitmata jätmist saab seega pidada</w:t>
      </w:r>
      <w:r w:rsidR="00E0728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digiteenuste määrusest tuleneva kohustuse rikkumiseks, mille kõrvaldamiseks on TTJA-l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õigus alustada järelevalvemenetlus. Kui sertifitseeritud kohtuvälise vaidluste lahendamise</w:t>
      </w:r>
      <w:r w:rsidR="00F127A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 xml:space="preserve">organite otsuste täitmata jätmine oleks </w:t>
      </w:r>
      <w:r w:rsidRPr="00AC5E60">
        <w:rPr>
          <w:rFonts w:ascii="Arial" w:eastAsia="DINPro" w:hAnsi="Arial" w:cs="Arial"/>
          <w:sz w:val="24"/>
          <w:szCs w:val="24"/>
          <w:lang w:val="et-EE"/>
        </w:rPr>
        <w:lastRenderedPageBreak/>
        <w:t>digiplatvormide pakkujatele täielikult vabatahtlik ega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tooks kaasa mingeid tagajärgi, ei oleks kasutajatele tagatud ligipääs kiirele ja tõhusale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õiguskaitsevahendile, et end negatiivselt mõjutavaid otsuseid vaidlustada.</w:t>
      </w:r>
    </w:p>
    <w:p w14:paraId="4BD618BA" w14:textId="0CCCAEE8" w:rsidR="00AC5E60" w:rsidRDefault="00AC5E60" w:rsidP="00AC5E6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tunneb siiski muret, et seletuskirja selgitused ei ole kooskõlas DSA määrusega.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 xml:space="preserve">Ainus kohustus, mis platvormidel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DSA määruse artikkel 21 lõike 2 kohaselt </w:t>
      </w:r>
      <w:r w:rsidRPr="00AC5E60">
        <w:rPr>
          <w:rFonts w:ascii="Arial" w:eastAsia="DINPro" w:hAnsi="Arial" w:cs="Arial"/>
          <w:sz w:val="24"/>
          <w:szCs w:val="24"/>
          <w:lang w:val="et-EE"/>
        </w:rPr>
        <w:t>on, on osaleda vaidluste lahendamise protsessis heas usus "vaidluse lahendamise eesmärgil". See säte ei räägi kohustusest täita vaidluste kohtuvälise lahendamise otsuseid</w:t>
      </w:r>
      <w:r w:rsidR="00751B87">
        <w:rPr>
          <w:rFonts w:ascii="Arial" w:eastAsia="DINPro" w:hAnsi="Arial" w:cs="Arial"/>
          <w:sz w:val="24"/>
          <w:szCs w:val="24"/>
          <w:lang w:val="et-EE"/>
        </w:rPr>
        <w:t xml:space="preserve"> ning seega ei ole </w:t>
      </w:r>
      <w:r w:rsidR="00BA4CBE">
        <w:rPr>
          <w:rFonts w:ascii="Arial" w:eastAsia="DINPro" w:hAnsi="Arial" w:cs="Arial"/>
          <w:sz w:val="24"/>
          <w:szCs w:val="24"/>
          <w:lang w:val="et-EE"/>
        </w:rPr>
        <w:t>K</w:t>
      </w:r>
      <w:r w:rsidR="00751B87">
        <w:rPr>
          <w:rFonts w:ascii="Arial" w:eastAsia="DINPro" w:hAnsi="Arial" w:cs="Arial"/>
          <w:sz w:val="24"/>
          <w:szCs w:val="24"/>
          <w:lang w:val="et-EE"/>
        </w:rPr>
        <w:t>aubanduskoja hinnangul eelnõu seletuskiri vastavuses DSA määrusega.</w:t>
      </w:r>
    </w:p>
    <w:p w14:paraId="68FFA599" w14:textId="376E2F07" w:rsidR="00751B87" w:rsidRPr="00751B87" w:rsidRDefault="00751B87" w:rsidP="00AC5E60">
      <w:pPr>
        <w:spacing w:before="120"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Kaubanduskoda palub viia viidatud seletuskirja selgitused vastavusse DSA artikkel 21 lõikega 2.</w:t>
      </w:r>
    </w:p>
    <w:p w14:paraId="0ACEE4CB" w14:textId="77777777" w:rsidR="00AC5E60" w:rsidRDefault="00AC5E60" w:rsidP="00AC5E6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DAC8B8" w14:textId="77777777" w:rsidR="00FF6FE1" w:rsidRDefault="00FF6FE1" w:rsidP="00FF6FE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6C16B41" w14:textId="77777777" w:rsidR="00FF6FE1" w:rsidRPr="00AA62A5" w:rsidRDefault="00FF6FE1" w:rsidP="00FF6FE1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53C81EA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0D50DE07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2627B38" w14:textId="77777777" w:rsidR="00FF6FE1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471E1AE4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68FA66EE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Peadirektor</w:t>
      </w:r>
    </w:p>
    <w:p w14:paraId="694BAAF3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EA1B19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E1E5A5C" w14:textId="77777777" w:rsidR="00FF6FE1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D7D51D0" w14:textId="77777777" w:rsidR="00FF6FE1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BB882F6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084EE82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6BED494" w14:textId="77777777" w:rsidR="00FF6FE1" w:rsidRPr="002F1E7F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92B1255" w14:textId="1098162E" w:rsidR="00FF6FE1" w:rsidRPr="00E82C86" w:rsidRDefault="00FF6FE1" w:rsidP="00FF6FE1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 xml:space="preserve">Ireen Tarto </w:t>
      </w:r>
      <w:hyperlink r:id="rId7" w:history="1">
        <w:r w:rsidRPr="00E27949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ireen.tarto@koda.ee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p w14:paraId="76744713" w14:textId="77777777" w:rsidR="00751B87" w:rsidRDefault="00751B87"/>
    <w:sectPr w:rsidR="00751B87" w:rsidSect="00BC0BA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75E5C" w14:textId="77777777" w:rsidR="00BC0BAF" w:rsidRDefault="00BC0BAF">
      <w:pPr>
        <w:spacing w:after="0" w:line="240" w:lineRule="auto"/>
      </w:pPr>
      <w:r>
        <w:separator/>
      </w:r>
    </w:p>
  </w:endnote>
  <w:endnote w:type="continuationSeparator" w:id="0">
    <w:p w14:paraId="7A22F5A5" w14:textId="77777777" w:rsidR="00BC0BAF" w:rsidRDefault="00BC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0085" w14:textId="77777777" w:rsidR="00751B87" w:rsidRPr="00FF0918" w:rsidRDefault="00751B87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2687DE09" w14:textId="77777777" w:rsidR="00751B87" w:rsidRPr="00FF0918" w:rsidRDefault="00751B87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C771A" w14:textId="77777777" w:rsidR="00751B87" w:rsidRPr="00BF3929" w:rsidRDefault="00751B87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07E1F2B8" w14:textId="77777777" w:rsidR="00751B87" w:rsidRPr="00BF3929" w:rsidRDefault="00751B87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>
      <w:rPr>
        <w:rFonts w:ascii="Arial" w:hAnsi="Arial" w:cs="Arial"/>
        <w:sz w:val="14"/>
        <w:szCs w:val="14"/>
      </w:rPr>
      <w:br/>
    </w: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>
      <w:rPr>
        <w:color w:val="808080" w:themeColor="background1" w:themeShade="80"/>
        <w:sz w:val="14"/>
        <w:szCs w:val="20"/>
      </w:rPr>
      <w:t>6</w:t>
    </w:r>
    <w:r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>
      <w:rPr>
        <w:color w:val="808080" w:themeColor="background1" w:themeShade="80"/>
        <w:sz w:val="14"/>
        <w:szCs w:val="20"/>
      </w:rPr>
      <w:t xml:space="preserve">ETTEVÕTETE </w:t>
    </w:r>
    <w:r w:rsidRPr="004730FA">
      <w:rPr>
        <w:color w:val="808080" w:themeColor="background1" w:themeShade="80"/>
        <w:sz w:val="14"/>
        <w:szCs w:val="20"/>
      </w:rPr>
      <w:t>KÄIBEST, LIGI 40 PROTSENTI PUHASKASUMIST JA TASUVAD ÜLE 40 PROTSENDI RIIKLIKEST MAKSUDEST. KAUBANDUSKODA ESINDAB JA KAITSEB KÕIGI 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12646" w14:textId="77777777" w:rsidR="00BC0BAF" w:rsidRDefault="00BC0BAF">
      <w:pPr>
        <w:spacing w:after="0" w:line="240" w:lineRule="auto"/>
      </w:pPr>
      <w:r>
        <w:separator/>
      </w:r>
    </w:p>
  </w:footnote>
  <w:footnote w:type="continuationSeparator" w:id="0">
    <w:p w14:paraId="3D4C1338" w14:textId="77777777" w:rsidR="00BC0BAF" w:rsidRDefault="00BC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44AF" w14:textId="77777777" w:rsidR="00751B87" w:rsidRDefault="00751B87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03B92E3D" wp14:editId="722F828C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B02206" wp14:editId="3715FD66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363AA9" id="Group 1" o:spid="_x0000_s1026" style="position:absolute;margin-left:69.75pt;margin-top:55.85pt;width:4.25pt;height:17.55pt;z-index:251660288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1236C671" w14:textId="77777777" w:rsidR="00751B87" w:rsidRPr="00C0691C" w:rsidRDefault="00751B87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045B" w14:textId="77777777" w:rsidR="00751B87" w:rsidRDefault="00751B87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1312" behindDoc="0" locked="0" layoutInCell="1" allowOverlap="1" wp14:anchorId="61A6F4E4" wp14:editId="5D0DA991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2EF83D" wp14:editId="54F630D3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9246BA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FE1"/>
    <w:rsid w:val="00262C27"/>
    <w:rsid w:val="00315DC6"/>
    <w:rsid w:val="00662038"/>
    <w:rsid w:val="006C27D7"/>
    <w:rsid w:val="00751B87"/>
    <w:rsid w:val="00801418"/>
    <w:rsid w:val="00915E55"/>
    <w:rsid w:val="00AC5E60"/>
    <w:rsid w:val="00AF6BE8"/>
    <w:rsid w:val="00BA4CBE"/>
    <w:rsid w:val="00BC0BAF"/>
    <w:rsid w:val="00CE6245"/>
    <w:rsid w:val="00D05BD6"/>
    <w:rsid w:val="00D44516"/>
    <w:rsid w:val="00E07280"/>
    <w:rsid w:val="00E71528"/>
    <w:rsid w:val="00F127A5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E131"/>
  <w15:chartTrackingRefBased/>
  <w15:docId w15:val="{6178097A-E4C9-48E2-BBB8-4AB9B8B3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FE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6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FE1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F6FE1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F6FE1"/>
    <w:rPr>
      <w:kern w:val="0"/>
      <w:sz w:val="16"/>
      <w14:ligatures w14:val="none"/>
    </w:rPr>
  </w:style>
  <w:style w:type="character" w:styleId="Hyperlink">
    <w:name w:val="Hyperlink"/>
    <w:basedOn w:val="DefaultParagraphFont"/>
    <w:uiPriority w:val="99"/>
    <w:unhideWhenUsed/>
    <w:rsid w:val="00FF6F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6FE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E624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reen.tarto@koda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mkm.e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Ireen Tarto</dc:creator>
  <cp:keywords/>
  <dc:description/>
  <cp:lastModifiedBy>Ireen Tarto</cp:lastModifiedBy>
  <cp:revision>2</cp:revision>
  <dcterms:created xsi:type="dcterms:W3CDTF">2024-01-16T12:04:00Z</dcterms:created>
  <dcterms:modified xsi:type="dcterms:W3CDTF">2024-01-16T12:04:00Z</dcterms:modified>
</cp:coreProperties>
</file>